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47"/>
        <w:gridCol w:w="11372"/>
      </w:tblGrid>
      <w:tr w:rsidR="004873DD" w:rsidRPr="007E79B4" w:rsidTr="004873DD">
        <w:tc>
          <w:tcPr>
            <w:tcW w:w="4647" w:type="dxa"/>
            <w:shd w:val="clear" w:color="auto" w:fill="FFC000"/>
          </w:tcPr>
          <w:p w:rsidR="004873DD" w:rsidRPr="007E79B4" w:rsidRDefault="004873DD" w:rsidP="00AA523F">
            <w:pPr>
              <w:rPr>
                <w:rFonts w:ascii="Franklin Gothic Demi Cond" w:hAnsi="Franklin Gothic Demi Cond"/>
                <w:color w:val="000090"/>
              </w:rPr>
            </w:pPr>
            <w:bookmarkStart w:id="0" w:name="_GoBack"/>
            <w:bookmarkEnd w:id="0"/>
            <w:r w:rsidRPr="007E79B4">
              <w:rPr>
                <w:rFonts w:ascii="Franklin Gothic Demi Cond" w:hAnsi="Franklin Gothic Demi Cond"/>
                <w:color w:val="000090"/>
              </w:rPr>
              <w:t>A - Engage people</w:t>
            </w:r>
          </w:p>
        </w:tc>
        <w:tc>
          <w:tcPr>
            <w:tcW w:w="11372" w:type="dxa"/>
            <w:shd w:val="clear" w:color="auto" w:fill="FFC000"/>
          </w:tcPr>
          <w:p w:rsidR="004873DD" w:rsidRPr="007E79B4" w:rsidRDefault="004873DD" w:rsidP="00AA523F">
            <w:pPr>
              <w:rPr>
                <w:color w:val="000090"/>
                <w:sz w:val="20"/>
                <w:szCs w:val="18"/>
              </w:rPr>
            </w:pPr>
          </w:p>
        </w:tc>
      </w:tr>
      <w:tr w:rsidR="004873DD" w:rsidRPr="007E79B4" w:rsidTr="004873DD">
        <w:tc>
          <w:tcPr>
            <w:tcW w:w="4647" w:type="dxa"/>
          </w:tcPr>
          <w:p w:rsidR="004873DD" w:rsidRPr="007E79B4" w:rsidRDefault="004873DD" w:rsidP="00AA523F">
            <w:pPr>
              <w:pStyle w:val="ListParagraph"/>
              <w:numPr>
                <w:ilvl w:val="0"/>
                <w:numId w:val="1"/>
              </w:numPr>
              <w:rPr>
                <w:rFonts w:ascii="Franklin Gothic Demi Cond" w:hAnsi="Franklin Gothic Demi Cond"/>
                <w:color w:val="000090"/>
                <w:sz w:val="22"/>
              </w:rPr>
            </w:pPr>
            <w:r w:rsidRPr="007E79B4">
              <w:rPr>
                <w:rFonts w:ascii="Franklin Gothic Demi Cond" w:hAnsi="Franklin Gothic Demi Cond"/>
                <w:color w:val="000090"/>
                <w:sz w:val="22"/>
              </w:rPr>
              <w:t>Be able to identify current and desired levels of employee engagement</w:t>
            </w:r>
          </w:p>
        </w:tc>
        <w:tc>
          <w:tcPr>
            <w:tcW w:w="11372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2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Evaluate, select and implement from a range of diagnostic approaches and tools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2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Analyse, interpret and draw accurate conclusions from information about levels of engagement</w:t>
            </w:r>
          </w:p>
        </w:tc>
      </w:tr>
      <w:tr w:rsidR="004873DD" w:rsidRPr="007E79B4" w:rsidTr="004873DD">
        <w:tc>
          <w:tcPr>
            <w:tcW w:w="4647" w:type="dxa"/>
          </w:tcPr>
          <w:p w:rsidR="004873DD" w:rsidRPr="007E79B4" w:rsidRDefault="004873DD" w:rsidP="00AA523F">
            <w:pPr>
              <w:pStyle w:val="ListParagraph"/>
              <w:numPr>
                <w:ilvl w:val="0"/>
                <w:numId w:val="1"/>
              </w:numPr>
              <w:rPr>
                <w:rFonts w:ascii="Franklin Gothic Demi Cond" w:hAnsi="Franklin Gothic Demi Cond"/>
                <w:color w:val="000090"/>
                <w:sz w:val="22"/>
              </w:rPr>
            </w:pPr>
            <w:r w:rsidRPr="007E79B4">
              <w:rPr>
                <w:rFonts w:ascii="Franklin Gothic Demi Cond" w:hAnsi="Franklin Gothic Demi Cond"/>
                <w:color w:val="000090"/>
                <w:sz w:val="22"/>
              </w:rPr>
              <w:t>Be able to develop and implement strategies to achieve high levels of employee engagement</w:t>
            </w:r>
          </w:p>
        </w:tc>
        <w:tc>
          <w:tcPr>
            <w:tcW w:w="11372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3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Evaluate, recommend and justify strategic engagement plans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3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Describe, gain commitment to and implement plans to achieve high levels of employee engagement</w:t>
            </w:r>
          </w:p>
        </w:tc>
      </w:tr>
      <w:tr w:rsidR="004873DD" w:rsidRPr="007E79B4" w:rsidTr="004873DD">
        <w:tc>
          <w:tcPr>
            <w:tcW w:w="4647" w:type="dxa"/>
          </w:tcPr>
          <w:p w:rsidR="004873DD" w:rsidRPr="007E79B4" w:rsidRDefault="004873DD" w:rsidP="00AA523F">
            <w:pPr>
              <w:pStyle w:val="ListParagraph"/>
              <w:numPr>
                <w:ilvl w:val="0"/>
                <w:numId w:val="1"/>
              </w:numPr>
              <w:rPr>
                <w:rFonts w:ascii="Franklin Gothic Demi Cond" w:hAnsi="Franklin Gothic Demi Cond"/>
                <w:color w:val="000090"/>
                <w:sz w:val="22"/>
              </w:rPr>
            </w:pPr>
            <w:r w:rsidRPr="007E79B4">
              <w:rPr>
                <w:rFonts w:ascii="Franklin Gothic Demi Cond" w:hAnsi="Franklin Gothic Demi Cond"/>
                <w:color w:val="000090"/>
                <w:sz w:val="22"/>
              </w:rPr>
              <w:t>Demonstrate an engaging leadership style</w:t>
            </w:r>
          </w:p>
        </w:tc>
        <w:tc>
          <w:tcPr>
            <w:tcW w:w="11372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4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Understand principles of engaging leadership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4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Demonstrate the ability to adapt style to suit individuals, teams and outcomes</w:t>
            </w:r>
          </w:p>
        </w:tc>
      </w:tr>
      <w:tr w:rsidR="004873DD" w:rsidRPr="007E79B4" w:rsidTr="004873DD">
        <w:tc>
          <w:tcPr>
            <w:tcW w:w="4647" w:type="dxa"/>
            <w:shd w:val="clear" w:color="auto" w:fill="FFC000"/>
          </w:tcPr>
          <w:p w:rsidR="004873DD" w:rsidRPr="007E79B4" w:rsidRDefault="004873DD" w:rsidP="00AA523F">
            <w:pPr>
              <w:rPr>
                <w:rFonts w:ascii="Franklin Gothic Demi Cond" w:hAnsi="Franklin Gothic Demi Cond"/>
                <w:color w:val="000090"/>
              </w:rPr>
            </w:pPr>
            <w:r w:rsidRPr="007E79B4">
              <w:rPr>
                <w:rFonts w:ascii="Franklin Gothic Demi Cond" w:hAnsi="Franklin Gothic Demi Cond"/>
                <w:color w:val="000090"/>
              </w:rPr>
              <w:t>B – Communicate Effectively</w:t>
            </w:r>
          </w:p>
        </w:tc>
        <w:tc>
          <w:tcPr>
            <w:tcW w:w="11372" w:type="dxa"/>
            <w:shd w:val="clear" w:color="auto" w:fill="FFC000"/>
          </w:tcPr>
          <w:p w:rsidR="004873DD" w:rsidRPr="007E79B4" w:rsidRDefault="004873DD" w:rsidP="00AA523F">
            <w:pPr>
              <w:rPr>
                <w:color w:val="000090"/>
                <w:sz w:val="20"/>
                <w:szCs w:val="18"/>
              </w:rPr>
            </w:pPr>
          </w:p>
        </w:tc>
      </w:tr>
      <w:tr w:rsidR="004873DD" w:rsidRPr="007E79B4" w:rsidTr="004873DD">
        <w:tc>
          <w:tcPr>
            <w:tcW w:w="4647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8"/>
              </w:numPr>
              <w:rPr>
                <w:rFonts w:ascii="Franklin Gothic Demi Cond" w:hAnsi="Franklin Gothic Demi Cond"/>
                <w:color w:val="000090"/>
                <w:sz w:val="22"/>
              </w:rPr>
            </w:pPr>
            <w:r w:rsidRPr="007E79B4">
              <w:rPr>
                <w:rFonts w:ascii="Franklin Gothic Demi Cond" w:hAnsi="Franklin Gothic Demi Cond"/>
                <w:color w:val="000090"/>
                <w:sz w:val="22"/>
              </w:rPr>
              <w:t>Effectively communicate vision and strategy</w:t>
            </w:r>
          </w:p>
        </w:tc>
        <w:tc>
          <w:tcPr>
            <w:tcW w:w="11372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5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 xml:space="preserve">Develop a compelling vision likely to engage the emotional and intellectual commitment of stakeholders and colleagues 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5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Communicate the vision and related strategy in an engaging manner that takes account of the varied needs, perceptions and expectations of stakeholders and colleagues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5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Reinforce the vision and strategy at appropriate points, taking intelligent advantage of opportunities and circumstances</w:t>
            </w:r>
          </w:p>
        </w:tc>
      </w:tr>
      <w:tr w:rsidR="004873DD" w:rsidRPr="007E79B4" w:rsidTr="004873DD">
        <w:tc>
          <w:tcPr>
            <w:tcW w:w="4647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8"/>
              </w:numPr>
              <w:rPr>
                <w:rFonts w:ascii="Franklin Gothic Demi Cond" w:hAnsi="Franklin Gothic Demi Cond"/>
                <w:color w:val="000090"/>
                <w:sz w:val="22"/>
              </w:rPr>
            </w:pPr>
            <w:r w:rsidRPr="007E79B4">
              <w:rPr>
                <w:rFonts w:ascii="Franklin Gothic Demi Cond" w:hAnsi="Franklin Gothic Demi Cond"/>
                <w:color w:val="000090"/>
                <w:sz w:val="22"/>
              </w:rPr>
              <w:t>Communicate effectively using a range of media</w:t>
            </w:r>
          </w:p>
        </w:tc>
        <w:tc>
          <w:tcPr>
            <w:tcW w:w="11372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6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Evaluate and select appropriate media to communicate vision and strategy effectively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6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Communicate effectively in presentations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6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Communicate effectively in writing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6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Communicate effectively one to one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6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Use social and electronic media effectively to communicate vision and strategy</w:t>
            </w:r>
          </w:p>
        </w:tc>
      </w:tr>
      <w:tr w:rsidR="004873DD" w:rsidRPr="007E79B4" w:rsidTr="00172B99">
        <w:trPr>
          <w:trHeight w:val="1084"/>
        </w:trPr>
        <w:tc>
          <w:tcPr>
            <w:tcW w:w="4647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8"/>
              </w:numPr>
              <w:rPr>
                <w:rFonts w:ascii="Franklin Gothic Demi Cond" w:hAnsi="Franklin Gothic Demi Cond"/>
                <w:color w:val="000090"/>
                <w:sz w:val="22"/>
              </w:rPr>
            </w:pPr>
            <w:r w:rsidRPr="007E79B4">
              <w:rPr>
                <w:rFonts w:ascii="Franklin Gothic Demi Cond" w:hAnsi="Franklin Gothic Demi Cond"/>
                <w:color w:val="000090"/>
                <w:sz w:val="22"/>
              </w:rPr>
              <w:t>Be able to listen effectively</w:t>
            </w:r>
          </w:p>
        </w:tc>
        <w:tc>
          <w:tcPr>
            <w:tcW w:w="11372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7"/>
              </w:numPr>
              <w:ind w:left="360"/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Identify and take opportunities to listen to colleagues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7"/>
              </w:numPr>
              <w:ind w:left="360"/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Demonstrate active listening with groups and individuals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7"/>
              </w:numPr>
              <w:ind w:left="360"/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Be able to draw accurate conclusions from listening to colleagues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7"/>
              </w:numPr>
              <w:ind w:left="360"/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Develop and implement mechanisms to enable you to listen to the views of an appropriate range of stakeholders &amp; colleagues</w:t>
            </w:r>
          </w:p>
        </w:tc>
      </w:tr>
      <w:tr w:rsidR="004873DD" w:rsidRPr="007E79B4" w:rsidTr="004873DD">
        <w:tc>
          <w:tcPr>
            <w:tcW w:w="4647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8"/>
              </w:numPr>
              <w:rPr>
                <w:rFonts w:ascii="Franklin Gothic Demi Cond" w:hAnsi="Franklin Gothic Demi Cond"/>
                <w:color w:val="000090"/>
                <w:sz w:val="22"/>
              </w:rPr>
            </w:pPr>
            <w:r w:rsidRPr="007E79B4">
              <w:rPr>
                <w:rFonts w:ascii="Franklin Gothic Demi Cond" w:hAnsi="Franklin Gothic Demi Cond"/>
                <w:color w:val="000090"/>
                <w:sz w:val="22"/>
              </w:rPr>
              <w:t>Demonstrate a strategic understanding of the impact of language</w:t>
            </w:r>
          </w:p>
        </w:tc>
        <w:tc>
          <w:tcPr>
            <w:tcW w:w="11372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9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Describe how stakeholders and colleagues may respond to the emotional resonance of words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9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Make effective word choices in support of the vision and strategy</w:t>
            </w:r>
          </w:p>
        </w:tc>
      </w:tr>
      <w:tr w:rsidR="004873DD" w:rsidRPr="007E79B4" w:rsidTr="004873DD">
        <w:tc>
          <w:tcPr>
            <w:tcW w:w="4647" w:type="dxa"/>
            <w:shd w:val="clear" w:color="auto" w:fill="FFC000"/>
          </w:tcPr>
          <w:p w:rsidR="004873DD" w:rsidRPr="007E79B4" w:rsidRDefault="004873DD" w:rsidP="00AA523F">
            <w:pPr>
              <w:rPr>
                <w:rFonts w:ascii="Franklin Gothic Demi Cond" w:hAnsi="Franklin Gothic Demi Cond"/>
                <w:color w:val="000090"/>
              </w:rPr>
            </w:pPr>
            <w:r w:rsidRPr="007E79B4">
              <w:rPr>
                <w:rFonts w:ascii="Franklin Gothic Demi Cond" w:hAnsi="Franklin Gothic Demi Cond"/>
                <w:color w:val="000090"/>
              </w:rPr>
              <w:t>C – Motivate Others</w:t>
            </w:r>
          </w:p>
        </w:tc>
        <w:tc>
          <w:tcPr>
            <w:tcW w:w="11372" w:type="dxa"/>
            <w:shd w:val="clear" w:color="auto" w:fill="FFC000"/>
          </w:tcPr>
          <w:p w:rsidR="004873DD" w:rsidRPr="007E79B4" w:rsidRDefault="004873DD" w:rsidP="00AA523F">
            <w:pPr>
              <w:pStyle w:val="ListParagraph"/>
              <w:ind w:left="360"/>
              <w:rPr>
                <w:color w:val="000090"/>
                <w:sz w:val="20"/>
                <w:szCs w:val="18"/>
              </w:rPr>
            </w:pPr>
          </w:p>
        </w:tc>
      </w:tr>
      <w:tr w:rsidR="004873DD" w:rsidRPr="007E79B4" w:rsidTr="004873DD">
        <w:tc>
          <w:tcPr>
            <w:tcW w:w="4647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11"/>
              </w:numPr>
              <w:rPr>
                <w:rFonts w:ascii="Franklin Gothic Demi Cond" w:hAnsi="Franklin Gothic Demi Cond"/>
                <w:color w:val="000090"/>
                <w:sz w:val="22"/>
              </w:rPr>
            </w:pPr>
            <w:r w:rsidRPr="007E79B4">
              <w:rPr>
                <w:rFonts w:ascii="Franklin Gothic Demi Cond" w:hAnsi="Franklin Gothic Demi Cond"/>
                <w:color w:val="000090"/>
                <w:sz w:val="22"/>
              </w:rPr>
              <w:t>Demonstrate a detailed understanding of the motivations of stakeholders and colleagues</w:t>
            </w:r>
          </w:p>
        </w:tc>
        <w:tc>
          <w:tcPr>
            <w:tcW w:w="11372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10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Evaluate the implications of key differences between intrinsic and extrinsic motivation when seeking to engage stakeholders and colleagues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10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Compare and contrast a range of relevant motivation theories and evaluate their effectiveness when seeking to engage stakeholders and colleagues</w:t>
            </w:r>
          </w:p>
          <w:p w:rsidR="004873DD" w:rsidRPr="007E79B4" w:rsidRDefault="004873DD" w:rsidP="00DC7FB2">
            <w:pPr>
              <w:pStyle w:val="ListParagraph"/>
              <w:numPr>
                <w:ilvl w:val="0"/>
                <w:numId w:val="10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Apply a range of motivational techniques to deliver a tangible increase in employee engagement</w:t>
            </w:r>
          </w:p>
        </w:tc>
      </w:tr>
      <w:tr w:rsidR="004873DD" w:rsidRPr="007E79B4" w:rsidTr="004873DD">
        <w:tc>
          <w:tcPr>
            <w:tcW w:w="4647" w:type="dxa"/>
            <w:shd w:val="clear" w:color="auto" w:fill="FFC000"/>
          </w:tcPr>
          <w:p w:rsidR="004873DD" w:rsidRPr="007E79B4" w:rsidRDefault="004873DD" w:rsidP="00AA523F">
            <w:pPr>
              <w:rPr>
                <w:rFonts w:ascii="Franklin Gothic Demi Cond" w:hAnsi="Franklin Gothic Demi Cond"/>
                <w:color w:val="000090"/>
              </w:rPr>
            </w:pPr>
            <w:r w:rsidRPr="007E79B4">
              <w:rPr>
                <w:rFonts w:ascii="Franklin Gothic Demi Cond" w:hAnsi="Franklin Gothic Demi Cond"/>
                <w:color w:val="000090"/>
              </w:rPr>
              <w:t>D- Be Self-Aware</w:t>
            </w:r>
          </w:p>
        </w:tc>
        <w:tc>
          <w:tcPr>
            <w:tcW w:w="11372" w:type="dxa"/>
            <w:shd w:val="clear" w:color="auto" w:fill="FFC000"/>
          </w:tcPr>
          <w:p w:rsidR="004873DD" w:rsidRPr="007E79B4" w:rsidRDefault="004873DD" w:rsidP="00AA523F">
            <w:pPr>
              <w:pStyle w:val="ListParagraph"/>
              <w:ind w:left="0"/>
              <w:rPr>
                <w:color w:val="000090"/>
                <w:sz w:val="20"/>
                <w:szCs w:val="18"/>
              </w:rPr>
            </w:pPr>
          </w:p>
        </w:tc>
      </w:tr>
      <w:tr w:rsidR="004873DD" w:rsidRPr="007E79B4" w:rsidTr="004873DD">
        <w:tc>
          <w:tcPr>
            <w:tcW w:w="4647" w:type="dxa"/>
          </w:tcPr>
          <w:p w:rsidR="004873DD" w:rsidRPr="007E79B4" w:rsidRDefault="004873DD" w:rsidP="00CA312E">
            <w:pPr>
              <w:pStyle w:val="ListParagraph"/>
              <w:numPr>
                <w:ilvl w:val="0"/>
                <w:numId w:val="13"/>
              </w:numPr>
              <w:rPr>
                <w:rFonts w:ascii="Franklin Gothic Demi Cond" w:hAnsi="Franklin Gothic Demi Cond"/>
                <w:color w:val="000090"/>
                <w:sz w:val="22"/>
              </w:rPr>
            </w:pPr>
            <w:r w:rsidRPr="007E79B4">
              <w:rPr>
                <w:rFonts w:ascii="Franklin Gothic Demi Cond" w:hAnsi="Franklin Gothic Demi Cond"/>
                <w:color w:val="000090"/>
                <w:sz w:val="22"/>
              </w:rPr>
              <w:t>Demonstrate a detailed understanding of personal profiles</w:t>
            </w:r>
          </w:p>
        </w:tc>
        <w:tc>
          <w:tcPr>
            <w:tcW w:w="11372" w:type="dxa"/>
          </w:tcPr>
          <w:p w:rsidR="004873DD" w:rsidRPr="007E79B4" w:rsidRDefault="004873DD" w:rsidP="00DC7FB2">
            <w:pPr>
              <w:pStyle w:val="ListParagraph"/>
              <w:numPr>
                <w:ilvl w:val="0"/>
                <w:numId w:val="12"/>
              </w:numPr>
              <w:rPr>
                <w:color w:val="000090"/>
                <w:sz w:val="20"/>
                <w:szCs w:val="18"/>
              </w:rPr>
            </w:pPr>
            <w:r w:rsidRPr="007E79B4">
              <w:rPr>
                <w:color w:val="000090"/>
                <w:sz w:val="20"/>
                <w:szCs w:val="18"/>
              </w:rPr>
              <w:t>Evaluate the implications of your own profile on your ability to engage stakeholders and colleagues</w:t>
            </w:r>
          </w:p>
        </w:tc>
      </w:tr>
    </w:tbl>
    <w:p w:rsidR="00EF20CE" w:rsidRPr="00B45006" w:rsidRDefault="00EF20CE">
      <w:pPr>
        <w:rPr>
          <w:color w:val="000090"/>
          <w:sz w:val="4"/>
          <w:szCs w:val="4"/>
        </w:rPr>
      </w:pPr>
    </w:p>
    <w:sectPr w:rsidR="00EF20CE" w:rsidRPr="00B45006" w:rsidSect="00B45006">
      <w:headerReference w:type="default" r:id="rId8"/>
      <w:pgSz w:w="16840" w:h="11900" w:orient="landscape"/>
      <w:pgMar w:top="1829" w:right="720" w:bottom="720" w:left="720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94" w:rsidRDefault="00E86894" w:rsidP="00DC7FB2">
      <w:r>
        <w:separator/>
      </w:r>
    </w:p>
  </w:endnote>
  <w:endnote w:type="continuationSeparator" w:id="0">
    <w:p w:rsidR="00E86894" w:rsidRDefault="00E86894" w:rsidP="00DC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Demi Cond">
    <w:altName w:val="Arial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94" w:rsidRDefault="00E86894" w:rsidP="00DC7FB2">
      <w:r>
        <w:separator/>
      </w:r>
    </w:p>
  </w:footnote>
  <w:footnote w:type="continuationSeparator" w:id="0">
    <w:p w:rsidR="00E86894" w:rsidRDefault="00E86894" w:rsidP="00DC7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99" w:rsidRDefault="0075135F" w:rsidP="00172B99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788670</wp:posOffset>
              </wp:positionH>
              <wp:positionV relativeFrom="paragraph">
                <wp:posOffset>67310</wp:posOffset>
              </wp:positionV>
              <wp:extent cx="3961130" cy="33337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1130" cy="3333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99A" w:rsidRPr="007E79B4" w:rsidRDefault="00B03A51">
                          <w:pPr>
                            <w:rPr>
                              <w:rFonts w:ascii="Franklin Gothic Heavy" w:hAnsi="Franklin Gothic Heavy"/>
                              <w:color w:val="000090"/>
                              <w:sz w:val="28"/>
                            </w:rPr>
                          </w:pPr>
                          <w:r w:rsidRPr="007E79B4">
                            <w:rPr>
                              <w:rFonts w:ascii="Franklin Gothic Heavy" w:hAnsi="Franklin Gothic Heavy"/>
                              <w:color w:val="000090"/>
                              <w:sz w:val="28"/>
                            </w:rPr>
                            <w:t>Self-Assessment: Am I an Engaging Leader?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3pt;width:311.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" fillcolor="#ffc000" stroked="f">
              <v:textbox>
                <w:txbxContent>
                  <w:p w:rsidR="00C7599A" w:rsidRPr="007E79B4" w:rsidRDefault="00B03A51">
                    <w:pPr>
                      <w:rPr>
                        <w:rFonts w:ascii="Franklin Gothic Heavy" w:hAnsi="Franklin Gothic Heavy"/>
                        <w:color w:val="000090"/>
                        <w:sz w:val="28"/>
                      </w:rPr>
                    </w:pPr>
                    <w:r w:rsidRPr="007E79B4">
                      <w:rPr>
                        <w:rFonts w:ascii="Franklin Gothic Heavy" w:hAnsi="Franklin Gothic Heavy"/>
                        <w:color w:val="000090"/>
                        <w:sz w:val="28"/>
                      </w:rPr>
                      <w:t>Self-Assessment: Am I an Engaging Leader?</w:t>
                    </w:r>
                  </w:p>
                </w:txbxContent>
              </v:textbox>
            </v:shape>
          </w:pict>
        </mc:Fallback>
      </mc:AlternateContent>
    </w:r>
    <w:r w:rsidR="00B45006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7014845</wp:posOffset>
          </wp:positionH>
          <wp:positionV relativeFrom="paragraph">
            <wp:posOffset>-259080</wp:posOffset>
          </wp:positionV>
          <wp:extent cx="501650" cy="807720"/>
          <wp:effectExtent l="19050" t="0" r="0" b="0"/>
          <wp:wrapNone/>
          <wp:docPr id="3" name="Picture 1" descr="EFS_logo_green+purple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FS_logo_green+purple_v2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006"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7685124</wp:posOffset>
          </wp:positionH>
          <wp:positionV relativeFrom="paragraph">
            <wp:posOffset>-88708</wp:posOffset>
          </wp:positionV>
          <wp:extent cx="2426439" cy="531628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solutely final logo if were very luck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39" cy="531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B99" w:rsidRDefault="00172B99" w:rsidP="00172B99">
    <w:pPr>
      <w:pStyle w:val="Footer"/>
      <w:jc w:val="right"/>
    </w:pPr>
  </w:p>
  <w:p w:rsidR="00B45006" w:rsidRDefault="003F43E1" w:rsidP="00B45006">
    <w:pPr>
      <w:pStyle w:val="Footer"/>
      <w:jc w:val="right"/>
    </w:pPr>
    <w:r>
      <w:rPr>
        <w:color w:val="000090"/>
        <w:sz w:val="20"/>
      </w:rPr>
      <w:t>nigel@nc4sl.com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A66"/>
    <w:multiLevelType w:val="hybridMultilevel"/>
    <w:tmpl w:val="514892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05AAD"/>
    <w:multiLevelType w:val="hybridMultilevel"/>
    <w:tmpl w:val="F244A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81CE7"/>
    <w:multiLevelType w:val="hybridMultilevel"/>
    <w:tmpl w:val="90686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4622"/>
    <w:multiLevelType w:val="hybridMultilevel"/>
    <w:tmpl w:val="A4582B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69722E"/>
    <w:multiLevelType w:val="hybridMultilevel"/>
    <w:tmpl w:val="2264AB3C"/>
    <w:lvl w:ilvl="0" w:tplc="4000B1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8F0801"/>
    <w:multiLevelType w:val="hybridMultilevel"/>
    <w:tmpl w:val="6E72A676"/>
    <w:lvl w:ilvl="0" w:tplc="3D2C5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1E5C"/>
    <w:multiLevelType w:val="hybridMultilevel"/>
    <w:tmpl w:val="6DC467FE"/>
    <w:lvl w:ilvl="0" w:tplc="39C0D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012A0"/>
    <w:multiLevelType w:val="hybridMultilevel"/>
    <w:tmpl w:val="7ADA6B0A"/>
    <w:lvl w:ilvl="0" w:tplc="596ACA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7E89"/>
    <w:multiLevelType w:val="hybridMultilevel"/>
    <w:tmpl w:val="4E9ADF64"/>
    <w:lvl w:ilvl="0" w:tplc="56A21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6901DD"/>
    <w:multiLevelType w:val="hybridMultilevel"/>
    <w:tmpl w:val="2D2AF2E8"/>
    <w:lvl w:ilvl="0" w:tplc="38BCEB56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CD6E48"/>
    <w:multiLevelType w:val="hybridMultilevel"/>
    <w:tmpl w:val="210C343E"/>
    <w:lvl w:ilvl="0" w:tplc="661CB3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043201"/>
    <w:multiLevelType w:val="hybridMultilevel"/>
    <w:tmpl w:val="064AA7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B38630E"/>
    <w:multiLevelType w:val="hybridMultilevel"/>
    <w:tmpl w:val="D74AC52E"/>
    <w:lvl w:ilvl="0" w:tplc="596ACA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51"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B2"/>
    <w:rsid w:val="00015A61"/>
    <w:rsid w:val="00061B6E"/>
    <w:rsid w:val="001034A5"/>
    <w:rsid w:val="00116174"/>
    <w:rsid w:val="00172B99"/>
    <w:rsid w:val="001C3A3C"/>
    <w:rsid w:val="0020482D"/>
    <w:rsid w:val="00232EA8"/>
    <w:rsid w:val="00324E87"/>
    <w:rsid w:val="003554C9"/>
    <w:rsid w:val="003A2805"/>
    <w:rsid w:val="003C4BC8"/>
    <w:rsid w:val="003F43E1"/>
    <w:rsid w:val="00412708"/>
    <w:rsid w:val="004873DD"/>
    <w:rsid w:val="00531C6F"/>
    <w:rsid w:val="00536220"/>
    <w:rsid w:val="00584E28"/>
    <w:rsid w:val="005A2253"/>
    <w:rsid w:val="00683E61"/>
    <w:rsid w:val="0075135F"/>
    <w:rsid w:val="007E79B4"/>
    <w:rsid w:val="008C4794"/>
    <w:rsid w:val="008D2836"/>
    <w:rsid w:val="008D66D9"/>
    <w:rsid w:val="009565D8"/>
    <w:rsid w:val="00A251ED"/>
    <w:rsid w:val="00A67755"/>
    <w:rsid w:val="00A91F19"/>
    <w:rsid w:val="00A94E25"/>
    <w:rsid w:val="00AF0528"/>
    <w:rsid w:val="00B03A51"/>
    <w:rsid w:val="00B27F26"/>
    <w:rsid w:val="00B45006"/>
    <w:rsid w:val="00B66802"/>
    <w:rsid w:val="00C6410A"/>
    <w:rsid w:val="00C7599A"/>
    <w:rsid w:val="00C83BA2"/>
    <w:rsid w:val="00CA312E"/>
    <w:rsid w:val="00CC76EA"/>
    <w:rsid w:val="00DC7FB2"/>
    <w:rsid w:val="00DD1949"/>
    <w:rsid w:val="00DF10AE"/>
    <w:rsid w:val="00E86894"/>
    <w:rsid w:val="00EB5945"/>
    <w:rsid w:val="00EF20CE"/>
    <w:rsid w:val="00F65DB4"/>
    <w:rsid w:val="00F8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#ffc000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color w:val="000000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B2"/>
    <w:rPr>
      <w:rFonts w:eastAsiaTheme="minorEastAsia" w:cstheme="min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FB2"/>
    <w:rPr>
      <w:rFonts w:eastAsiaTheme="minorEastAsia" w:cstheme="minorBidi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FB2"/>
    <w:rPr>
      <w:rFonts w:eastAsiaTheme="minorEastAsia" w:cstheme="min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F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FB2"/>
    <w:rPr>
      <w:rFonts w:eastAsiaTheme="minorEastAsia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B2"/>
    <w:rPr>
      <w:rFonts w:ascii="Tahoma" w:eastAsiaTheme="minorEastAsia" w:hAnsi="Tahoma" w:cs="Tahoma"/>
      <w:color w:val="auto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43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color w:val="000000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B2"/>
    <w:rPr>
      <w:rFonts w:eastAsiaTheme="minorEastAsia" w:cstheme="min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FB2"/>
    <w:rPr>
      <w:rFonts w:eastAsiaTheme="minorEastAsia" w:cstheme="minorBidi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FB2"/>
    <w:rPr>
      <w:rFonts w:eastAsiaTheme="minorEastAsia" w:cstheme="min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F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FB2"/>
    <w:rPr>
      <w:rFonts w:eastAsiaTheme="minorEastAsia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B2"/>
    <w:rPr>
      <w:rFonts w:ascii="Tahoma" w:eastAsiaTheme="minorEastAsia" w:hAnsi="Tahoma" w:cs="Tahoma"/>
      <w:color w:val="auto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4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Su Gregory</cp:lastModifiedBy>
  <cp:revision>2</cp:revision>
  <cp:lastPrinted>2013-05-30T08:56:00Z</cp:lastPrinted>
  <dcterms:created xsi:type="dcterms:W3CDTF">2015-10-14T15:56:00Z</dcterms:created>
  <dcterms:modified xsi:type="dcterms:W3CDTF">2015-10-14T15:56:00Z</dcterms:modified>
</cp:coreProperties>
</file>